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«Применение грелки»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2"/>
        <w:gridCol w:w="5811"/>
      </w:tblGrid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430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лечебно-профилактическое, диагностическое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Водный термометр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Пеленка.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Клеёнчатый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воды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текущей дезинфекции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207523">
            <w:pPr>
              <w:numPr>
                <w:ilvl w:val="0"/>
                <w:numId w:val="4"/>
              </w:numPr>
              <w:tabs>
                <w:tab w:val="left" w:pos="696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Идентифицировать пациента, представиться,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процедуры.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1.4. Налить в емкость воду (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1.5. Заполнить грелку водой на 2/3 объема, осторожно вытеснить из нее воздух, завинтить плотно вентиль.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1.6. Убедиться в герметичности грелки, опрокинув пробкой вниз и сжав руками с двух сторон.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1.7. Вытереть грелку насухо, особенно тщательно горловину. 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1.8. Завернуть грелку в пеленку.</w:t>
            </w:r>
          </w:p>
          <w:p w:rsidR="00207523" w:rsidRPr="00B64CFD" w:rsidRDefault="00207523" w:rsidP="00207523">
            <w:pPr>
              <w:numPr>
                <w:ilvl w:val="0"/>
                <w:numId w:val="4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Помочь пациенту принять удобное для проведения процедуры положение.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2.2. Приложить грелку к назначенной области тела на определенное время (средняя продолжительность применения грелки 20 мин, до остывания) 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Убрать грелку. Помочь пациенту занять удобное положение в постели, укрыть одеялом и предупредить, чтобы он оставался в постели не менее 1 часа.</w:t>
            </w:r>
          </w:p>
          <w:p w:rsidR="00207523" w:rsidRPr="00B64CFD" w:rsidRDefault="00207523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3.  Окончание: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Надеть перчатки.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Поместить пеленку в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Открыть пробку у грелки и вылить воду.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Провести дезинфекцию грелки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3.5. Снять перчатки, поместить в ёмкость для отходов,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3.6. Сделать отметку о результатах выполнения процедуры в медицинской документации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 длительном применении грелки по назначению врача делают кратковременные перерывы для замены воды, в связи с ее остыванием.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Прикладывать грелку, без пеленки, не следует, так как может возникнуть ожог участка кожи.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 детям и лицам с чувствительной кожей температура воды  40-45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Грелка применена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ее цели и содержании. Письменного согласия пациента или его родственников (доверенных лиц) на применение грелки не требуется, так как данная процедура не является потенциально опасной для жизни пациента.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3D5B549" wp14:editId="38985F4D">
                  <wp:extent cx="3600963" cy="135255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808" cy="1352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грелки</w:t>
            </w: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«наложение согревающего компресса»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1"/>
      </w:tblGrid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321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rPr>
          <w:trHeight w:val="773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3" w:rsidRPr="00B64CFD" w:rsidTr="006731A2">
        <w:trPr>
          <w:trHeight w:val="348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Спирт этиловый 40-45%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Марлевая салфетка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Компрессная бумага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207523">
            <w:pPr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Идентифицировать пациента, представиться,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процедуры 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1.4. Налить в емкость для смачивания салфеток спирт. </w:t>
            </w:r>
          </w:p>
          <w:p w:rsidR="00207523" w:rsidRPr="00B64CFD" w:rsidRDefault="00207523" w:rsidP="00207523">
            <w:pPr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Помочь пациенту принять удобное для проведения процедуры положение.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Сложенную в 8 слоев салфетку смочить в этиловом спирте, хорошо отжать.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Приложить салфетку к назначенной области тела, поверх салфетки компрессную бумагу, затем слой ваты (каждый последующий слой должен выступать над предыдущим на 2 см).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Зафиксировать компресс бинтом в соответствии с требованиями десмургии, чтобы он плотно прилегал к коже, не стесняя движений.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2.5. Проверить через 1,5 – 2 часа правильность наложения компресса. Не снимая повязки ввести палец под нижний слой компресса, салфетка должна остаться влажной и теплой.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Через 6-8  часов снять компресс.</w:t>
            </w:r>
          </w:p>
          <w:p w:rsidR="00207523" w:rsidRPr="00B64CFD" w:rsidRDefault="00207523" w:rsidP="00207523">
            <w:pPr>
              <w:numPr>
                <w:ilvl w:val="0"/>
                <w:numId w:val="6"/>
              </w:numPr>
              <w:tabs>
                <w:tab w:val="left" w:pos="412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Использованный перевязочный материал поместить в ёмкость для отходов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Сделать отметку о результатах выполнения процедуры в медицинской документации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Для профилактики раздражения кожу можно предварительно смазать детским кремом или вазелином.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Вместо этилового спирта м/б использована вода. Время экспозиции - 8-10 часов.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Компресс противопоказан при гипертермии, наличии аллергических и гнойничковых высыпаний на коже, нарушении целостности кожных покровов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 наложении компресса на ухо необходимо сделать неполный разрез на салфетке и компрессной бумаге и поместить их вокруг ушной раковины.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Компресс применён 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компресса не требуется, так как данная процедура не является потенциально опасной для жизни пациента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Графическое, схематическое и табличное представление технологии выполнения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88CE623" wp14:editId="6065AC66">
                  <wp:extent cx="1016374" cy="664619"/>
                  <wp:effectExtent l="19050" t="0" r="0" b="0"/>
                  <wp:docPr id="20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04" cy="669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7939D2C" wp14:editId="35016BD7">
                  <wp:extent cx="1554256" cy="733038"/>
                  <wp:effectExtent l="19050" t="0" r="7844" b="0"/>
                  <wp:docPr id="23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385" cy="73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Компресс на руку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92DC31" wp14:editId="27160969">
                  <wp:extent cx="702951" cy="658906"/>
                  <wp:effectExtent l="19050" t="0" r="1899" b="0"/>
                  <wp:docPr id="24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24" cy="6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73D12C" wp14:editId="5D2C3829">
                  <wp:extent cx="2576232" cy="727193"/>
                  <wp:effectExtent l="19050" t="0" r="0" b="0"/>
                  <wp:docPr id="25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204" cy="72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Компресс на заушную область</w:t>
            </w: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  <w:r w:rsidRPr="00B64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«Применение пузыря со льдом»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1"/>
      </w:tblGrid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491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тационарные, амбулаторно-поликлинические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rPr>
          <w:trHeight w:val="773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Пузырь для льда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Водный термометр </w:t>
            </w:r>
          </w:p>
        </w:tc>
      </w:tr>
      <w:tr w:rsidR="00207523" w:rsidRPr="00B64CFD" w:rsidTr="006731A2">
        <w:trPr>
          <w:trHeight w:val="267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3" w:rsidRPr="00B64CFD" w:rsidTr="006731A2">
        <w:trPr>
          <w:trHeight w:val="1959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Кусочки льда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Пеленка.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Клеёнчатый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воды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текущей дезинфекции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rPr>
          <w:trHeight w:val="834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207523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Идентифицировать пациента, представиться,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процедуры 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1.4. Налить в емкость воду (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1.5. Заполнить пузырь для льда водой на 1/3 объема, добавить кусочки льда, осторожно вытеснить из него воздух, завинтить плотно пробку.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1.6. Убедиться в герметичности пузыря, опрокинув пробкой вниз и сжав руками с двух сторон.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1.7. Вытереть пузырь для льда насухо, особенно тщательно горловину.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1.8. Завернуть пузырь для льда в пеленку.</w:t>
            </w:r>
          </w:p>
          <w:p w:rsidR="00207523" w:rsidRPr="00B64CFD" w:rsidRDefault="00207523" w:rsidP="00207523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Помочь пациенту принять удобное для проведения процедуры положение.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Приложить пузырь для льда к назначенной области тела на 20 мин.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Сделать перерыв 20 мин.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2.4. При необходимости повторить пункты 2.2 и 2.3.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2.5. Убрать пузырь для льда.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Помочь пациенту занять удобное положение в постели.</w:t>
            </w:r>
          </w:p>
          <w:p w:rsidR="00207523" w:rsidRPr="00B64CFD" w:rsidRDefault="00207523" w:rsidP="00207523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Надеть перчатки.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Поместить пеленку в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Открыть пробку и вылить воду.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Провести дезинфекцию пузыря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3.5. Снять перчатки, поместить в ёмкость для отходов,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3.6. Сделать отметку о результатах выполнения процедуры в медицинской документации</w:t>
            </w:r>
          </w:p>
        </w:tc>
      </w:tr>
      <w:tr w:rsidR="00207523" w:rsidRPr="00B64CFD" w:rsidTr="006731A2">
        <w:trPr>
          <w:trHeight w:val="1681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охлаждающего воздействия не должно превышать 2-х часов. Во время перерыва и по мере таяния льда воду сливают, а кусочки льда добавляют.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Замораживать воду, налитую в пузырь, в морозильной камере категорически запрещается, так как поверхность образовавшегося конгломерата льда велика и может  возникнуть переохлаждение или отморожение участка тела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Местное побледнение кожи, уменьшение чувствительности периферических рецепторов (болеутоляющий эффект). Уменьшение отека, остановка кровотечения.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применение пузыря со льдом не требуется, так как данная процедура не является потенциально опасной для жизни пациента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73590F" wp14:editId="582C57F5">
                  <wp:extent cx="2038350" cy="984924"/>
                  <wp:effectExtent l="19050" t="0" r="0" b="0"/>
                  <wp:docPr id="27" name="Рисунок 1" descr="http://palliativ.ru/i/kompress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lliativ.ru/i/kompress-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40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380" cy="98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374518" wp14:editId="3B62838F">
                  <wp:extent cx="2334185" cy="919648"/>
                  <wp:effectExtent l="19050" t="0" r="8965" b="0"/>
                  <wp:docPr id="28" name="Рисунок 1" descr="http://palliativ.ru/i/kompress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lliativ.ru/i/kompress-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59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96" cy="919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пузыря со льдом</w:t>
            </w:r>
          </w:p>
        </w:tc>
      </w:tr>
    </w:tbl>
    <w:p w:rsidR="00207523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23" w:rsidRDefault="00207523" w:rsidP="002075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t>«ПОСТАНОВКА ГОРЧИЧНИКОВ»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1"/>
      </w:tblGrid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435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водяной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</w:tr>
      <w:tr w:rsidR="00207523" w:rsidRPr="00B64CFD" w:rsidTr="006731A2">
        <w:trPr>
          <w:trHeight w:val="283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Клеёнчатый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воды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207523">
            <w:pPr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Идентифицировать пациента, представиться, собрать аллергологический анамнез (при аллергии на горчицу, сообщить врачу),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процедуры 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1.4. Налить в лоток воду (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40 – 45 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С). </w:t>
            </w:r>
          </w:p>
          <w:p w:rsidR="00207523" w:rsidRPr="00B64CFD" w:rsidRDefault="00207523" w:rsidP="00207523">
            <w:pPr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207523" w:rsidRPr="00B64CFD" w:rsidRDefault="00207523" w:rsidP="006731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Помочь пациенту принять удобное для проведения процедуры положение.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Погрузить горчичник в емкость с водой, вынимая, слегка отжать.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Плотно приложить горчичник к коже.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2.4. Повторить пункт 2.2 – 2.3., размещая нужное количество горчичников на коже.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2.5. Укрыть пациента пеленкой, затем одеялом.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Уточнить ощущения пациента и определить появление гиперемии через 1-3 мин.</w:t>
            </w:r>
          </w:p>
          <w:p w:rsidR="00207523" w:rsidRPr="00B64CFD" w:rsidRDefault="00207523" w:rsidP="006731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2.7. Оставить горчичники до появления стойкой гиперемии кожи (10 – 15 мин.), учитывая индивидуальную чувствительность пациента к горчице.</w:t>
            </w:r>
          </w:p>
          <w:p w:rsidR="00207523" w:rsidRPr="00B64CFD" w:rsidRDefault="00207523" w:rsidP="006731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При появлении стойкой гиперемии снять горчичники.</w:t>
            </w:r>
          </w:p>
          <w:p w:rsidR="00207523" w:rsidRPr="00B64CFD" w:rsidRDefault="00207523" w:rsidP="006731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2.9. Сухой салфеткой протереть кожу.</w:t>
            </w:r>
          </w:p>
          <w:p w:rsidR="00207523" w:rsidRPr="00B64CFD" w:rsidRDefault="00207523" w:rsidP="006731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2.10. Помочь пациенту занять удобное положение в постели, укрыть одеялом и предупредить, чтобы он оставался в постели не менее 20 – 30 мин. и в этот день не принимал ванну или душ.</w:t>
            </w:r>
          </w:p>
          <w:p w:rsidR="00207523" w:rsidRPr="00B64CFD" w:rsidRDefault="00207523" w:rsidP="00207523">
            <w:pPr>
              <w:numPr>
                <w:ilvl w:val="0"/>
                <w:numId w:val="2"/>
              </w:numPr>
              <w:spacing w:after="0" w:line="240" w:lineRule="auto"/>
              <w:ind w:left="0"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Необходимо следить за временем выполнения процедуры, т.к. при более длительном воздействии горчичников возможен химический ожог. При повышенной чувствительности кожи пациента к горчице, горчичники прикладывают через тонкую ткань или бумагу.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4279"/>
            </w:tblGrid>
            <w:tr w:rsidR="00207523" w:rsidRPr="00B64CFD" w:rsidTr="006731A2"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</w:t>
                  </w:r>
                </w:p>
              </w:tc>
            </w:tr>
            <w:tr w:rsidR="00207523" w:rsidRPr="00B64CFD" w:rsidTr="006731A2"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Гиперемия кожи, чувство жжения</w:t>
                  </w:r>
                </w:p>
              </w:tc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Процедура выполнена правильно</w:t>
                  </w:r>
                </w:p>
              </w:tc>
            </w:tr>
            <w:tr w:rsidR="00207523" w:rsidRPr="00B64CFD" w:rsidTr="006731A2"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покраснения, нет чувства жжения</w:t>
                  </w:r>
                </w:p>
              </w:tc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Процедура выполнена неправильно,</w:t>
                  </w:r>
                </w:p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лечебный эффект не достигнут</w:t>
                  </w:r>
                </w:p>
              </w:tc>
            </w:tr>
            <w:tr w:rsidR="00207523" w:rsidRPr="00B64CFD" w:rsidTr="006731A2"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 химического ожога (появление на коже пузырей)</w:t>
                  </w:r>
                </w:p>
              </w:tc>
              <w:tc>
                <w:tcPr>
                  <w:tcW w:w="4279" w:type="dxa"/>
                </w:tcPr>
                <w:p w:rsidR="00207523" w:rsidRPr="00B64CFD" w:rsidRDefault="00207523" w:rsidP="00673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Процедура выполнена неправильно в связи с несоблюдением времени постановки горчичников</w:t>
                  </w:r>
                </w:p>
              </w:tc>
            </w:tr>
          </w:tbl>
          <w:p w:rsidR="00207523" w:rsidRPr="00B64CFD" w:rsidRDefault="00207523" w:rsidP="006731A2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3" w:rsidRPr="00B64CFD" w:rsidTr="006731A2">
        <w:trPr>
          <w:trHeight w:val="698"/>
        </w:trPr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Горчичники применены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горчичников не требуется, так как данная процедура не является потенциально опасной для жизни пациента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709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9"/>
              <w:gridCol w:w="4350"/>
            </w:tblGrid>
            <w:tr w:rsidR="00207523" w:rsidRPr="00B64CFD" w:rsidTr="006731A2">
              <w:trPr>
                <w:trHeight w:val="2755"/>
              </w:trPr>
              <w:tc>
                <w:tcPr>
                  <w:tcW w:w="4349" w:type="dxa"/>
                </w:tcPr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4D5DD69F" wp14:editId="23FF6B27">
                        <wp:extent cx="2686050" cy="1733550"/>
                        <wp:effectExtent l="19050" t="0" r="0" b="0"/>
                        <wp:docPr id="29" name="Рисунок 181" descr="http://volosinfo.ru/wp-content/uploads/2014/12/121014_0701_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volosinfo.ru/wp-content/uploads/2014/12/121014_0701_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6590" cy="175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Места постановки горчичников</w:t>
                  </w:r>
                </w:p>
              </w:tc>
              <w:tc>
                <w:tcPr>
                  <w:tcW w:w="4350" w:type="dxa"/>
                </w:tcPr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8BE8565" wp14:editId="60103F71">
                        <wp:extent cx="786170" cy="878120"/>
                        <wp:effectExtent l="19050" t="0" r="0" b="0"/>
                        <wp:docPr id="31" name="Рисунок 178" descr="http://megabook.ru/stream/mediapreview?Key=%D0%A2%D0%B5%D1%85%D0%BD%D0%B8%D0%BA%D0%B0%20%D0%BF%D0%BE%D1%81%D1%82%D0%B0%D0%BD%D0%BE%D0%B2%D0%BA%D0%B8%20%D0%B3%D0%BE%D1%80%D1%87%D0%B8%D1%87%D0%BD%D0%B8%D0%BA%D0%BE%D0%B2%20(1)&amp;Width=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megabook.ru/stream/mediapreview?Key=%D0%A2%D0%B5%D1%85%D0%BD%D0%B8%D0%BA%D0%B0%20%D0%BF%D0%BE%D1%81%D1%82%D0%B0%D0%BD%D0%BE%D0%B2%D0%BA%D0%B8%20%D0%B3%D0%BE%D1%80%D1%87%D0%B8%D1%87%D0%BD%D0%B8%D0%BA%D0%BE%D0%B2%20(1)&amp;Width=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092" cy="876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4CF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A5EC464" wp14:editId="50A11136">
                        <wp:extent cx="1788353" cy="1816100"/>
                        <wp:effectExtent l="19050" t="0" r="2347" b="0"/>
                        <wp:docPr id="229" name="Рисунок 184" descr="http://www.med2bronhi.com/kartinki/gorchichniki-pri-bron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www.med2bronhi.com/kartinki/gorchichniki-pri-bron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</a:blip>
                                <a:srcRect t="234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641" cy="1830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7523" w:rsidRPr="00B64CFD" w:rsidRDefault="00207523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Постановка горчичников</w:t>
                  </w:r>
                </w:p>
              </w:tc>
            </w:tr>
          </w:tbl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  <w:r w:rsidRPr="00B64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«Постановка банок»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2"/>
        <w:gridCol w:w="5811"/>
      </w:tblGrid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467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rPr>
          <w:trHeight w:val="920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лечебно-профилактическое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Медицинские банки.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Шпатель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Зажим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водой (для тушения факела)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 95%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2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Пеленка - 2 шт.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Спички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Клеёнчатый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текущей дезинфекции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отходов по классам опасности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207523">
            <w:pPr>
              <w:numPr>
                <w:ilvl w:val="0"/>
                <w:numId w:val="9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Идентифицировать пациента, представиться,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процедуры.</w:t>
            </w:r>
          </w:p>
          <w:p w:rsidR="00207523" w:rsidRPr="00B64CFD" w:rsidRDefault="00207523" w:rsidP="00207523">
            <w:pPr>
              <w:numPr>
                <w:ilvl w:val="0"/>
                <w:numId w:val="7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Помочь пациенту принять удобное для проведения процедуры положение (лечь на живот, голова повернута на бок, руками обхватить подушку).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Длинные волосы пациента прикрыть пеленкой (при наличии волос в месте постановки банок, заручившись согласием пациента, сбрить их).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Нанести на кожу пациента тонкий слой вазелина (при помощи шпателя).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Смочить фитиль в спирте и отжать его. Флакон закрыть крышкой и отставить в сторону. Вытереть руки.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2.5. Встать боком по отношению к пациенту, взять фитиль в дальнюю от пациента руку. Зажечь фитиль.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В другую руку взять банку, ввести фитиль в банку, не касаясь краев. Удержать фитиль в банке 2-3 сек., извлечь его и быстрым движением приставить банку к коже пациента.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2.7. Повторить п.п. 2.6 по числу банок.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2.8. Потушить факел, погрузив его в емкость с водой.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2.9. Укрыть пациента пеленкой, затем одеялом.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2.10. Через 3 – 5 мин. проконтролировать эффективность постановки по выраженному (1,0 и более см) втягиванию кожи в полость банки и убедиться в отсутствии болевых ощущений у пациента. При неэффективной постановке одной или нескольких банок – снять их и установить повторно.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2.11. Выдержать экспозицию 15 – 20 мин.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2.12. По истечении времени процедуры снять банки (одной рукой отклонить банку в сторону, другой надавить на кожу с противоположной стороны у края банки, после чего снять банку).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2.13. Салфеткой удалить с кожи пациента остатки вазелина.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2.14. Помочь пациенту занять удобное положение в постели, укрыть одеялом и предупредить, чтобы он оставался в постели не менее 20 – 30 мин.</w:t>
            </w:r>
          </w:p>
          <w:p w:rsidR="00207523" w:rsidRPr="00B64CFD" w:rsidRDefault="00207523" w:rsidP="00207523">
            <w:pPr>
              <w:numPr>
                <w:ilvl w:val="0"/>
                <w:numId w:val="8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Перед постановкой банок убедиться в целостности их краев.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 постановке банок необходимо соблюдать правила пожарной безопасности: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исключить контакт кожи, волос пациента и постельного белья с источником открытого огня;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использовать достаточно плотный фитиль, исключающий ожог пациента, вследствие отрыва горящей ваты;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4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горючее вещество, которым смочен фитиль, не должно капать с него.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Типичным местом постановки банок является поверхность грудной клетки, исключая область сердца, область позвоночника, лопаток, область проекции почек и область молочных желез у женщин.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 практике рефлексотерапии допустима постановка банок на иные зоны тела, с соблюдением общих противопоказаний. Во всех случаях банки должны ставиться на области с выраженным подкожно-жировым или мышечным слоем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Альтернативными способами постановки банок являются: </w:t>
            </w:r>
          </w:p>
          <w:p w:rsidR="00207523" w:rsidRPr="00B64CFD" w:rsidRDefault="00207523" w:rsidP="00207523">
            <w:pPr>
              <w:numPr>
                <w:ilvl w:val="0"/>
                <w:numId w:val="1"/>
              </w:numPr>
              <w:tabs>
                <w:tab w:val="clear" w:pos="720"/>
                <w:tab w:val="num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Использование силиконовых банок, позволяющих после сжатия и контакта с поверхностью кожи пациента создать дозированное разряжение до 0,5 бар. При этом выполнение простой медицинской услуги изменяются следующим образом: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сдавить корпус банки, достигая уменьшения объема внутренней полости;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приложить банку к выбранному месту, обеспечивая плотный контакт плоскости горлышка с кожей пациента;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отпустить корпус банки.</w:t>
            </w:r>
          </w:p>
          <w:p w:rsidR="00207523" w:rsidRPr="00B64CFD" w:rsidRDefault="00207523" w:rsidP="00207523">
            <w:pPr>
              <w:numPr>
                <w:ilvl w:val="0"/>
                <w:numId w:val="1"/>
              </w:numPr>
              <w:tabs>
                <w:tab w:val="clear" w:pos="720"/>
                <w:tab w:val="num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Метод аппаратной вакуум-терапии, при котором разрежение в полости банки достигается использованием механического или электрического насоса.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Банки применены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постановку банок не требуется, так как данная процедура не является потенциально опасной для жизни пациента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1E1923" wp14:editId="73B7295B">
                  <wp:extent cx="1417864" cy="1867400"/>
                  <wp:effectExtent l="19050" t="0" r="0" b="0"/>
                  <wp:docPr id="232" name="Рисунок 196" descr="http://nazoferon.ua/wp-content/uploads/2014/09/Ban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nazoferon.ua/wp-content/uploads/2014/09/Ban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4" cy="186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BA7980" wp14:editId="10D3FDA4">
                  <wp:extent cx="973391" cy="1793174"/>
                  <wp:effectExtent l="19050" t="0" r="0" b="0"/>
                  <wp:docPr id="233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-85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91" cy="179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FB643C3" wp14:editId="7E5258BE">
                  <wp:extent cx="1750373" cy="1017286"/>
                  <wp:effectExtent l="19050" t="0" r="2227" b="0"/>
                  <wp:docPr id="234" name="Рисунок 193" descr="http://uastudent.com/wp-content/uploads/2011/10/%D0%B1%D0%B0%D0%BD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astudent.com/wp-content/uploads/2011/10/%D0%B1%D0%B0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6434" t="5144" r="32152" b="63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373" cy="101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Места постановки банок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23671C" wp14:editId="41378134">
                  <wp:extent cx="1162050" cy="1065560"/>
                  <wp:effectExtent l="19050" t="0" r="0" b="0"/>
                  <wp:docPr id="134" name="Рисунок 193" descr="http://uastudent.com/wp-content/uploads/2011/10/%D0%B1%D0%B0%D0%BD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astudent.com/wp-content/uploads/2011/10/%D0%B1%D0%B0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502" t="36013" r="57572" b="33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73" cy="106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9646E2D" wp14:editId="6CE3765B">
                  <wp:extent cx="1109106" cy="1009403"/>
                  <wp:effectExtent l="19050" t="0" r="0" b="0"/>
                  <wp:docPr id="241" name="Рисунок 193" descr="http://uastudent.com/wp-content/uploads/2011/10/%D0%B1%D0%B0%D0%BD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astudent.com/wp-content/uploads/2011/10/%D0%B1%D0%B0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502" t="69444" r="57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06" cy="1009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D40823C" wp14:editId="5ED11754">
                  <wp:extent cx="1322861" cy="1104405"/>
                  <wp:effectExtent l="19050" t="0" r="0" b="0"/>
                  <wp:docPr id="242" name="Рисунок 193" descr="http://uastudent.com/wp-content/uploads/2011/10/%D0%B1%D0%B0%D0%BD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astudent.com/wp-content/uploads/2011/10/%D0%B1%D0%B0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8030" t="36013" r="4548" b="28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61" cy="110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678E223" wp14:editId="36880C6B">
                  <wp:extent cx="1322862" cy="831273"/>
                  <wp:effectExtent l="19050" t="0" r="0" b="0"/>
                  <wp:docPr id="244" name="Рисунок 193" descr="http://uastudent.com/wp-content/uploads/2011/10/%D0%B1%D0%B0%D0%BD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uastudent.com/wp-content/uploads/2011/10/%D0%B1%D0%B0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8030" t="73339" r="4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62" cy="83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банок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207523" w:rsidRPr="00B64CFD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«Постановка пиявок»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50"/>
        <w:gridCol w:w="5953"/>
      </w:tblGrid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338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тационарные, амбулаторно-поликлинические, санатроно-курортные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реабилитационное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Мензурка или пробирка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пиявки (подвижные).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Этиловый спирт 70%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Раствор глюкозы 40%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Бинт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Стерильные шарики/салфетки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Клеёнка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Клеёнчатый мешок для использованного белья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текущей дезинфекции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tabs>
                <w:tab w:val="left" w:pos="3709"/>
              </w:tabs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Идентифицировать пациента, представиться, собрать аллергологический анамнез,  объяснить цель, ход процедуры, получить согласие пациента на ее проведение.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Обработать руки на гигиеническом уровне.</w:t>
            </w:r>
          </w:p>
          <w:p w:rsidR="00207523" w:rsidRPr="00B64CFD" w:rsidRDefault="00207523" w:rsidP="0020752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Приготовить все необходимое для процедуры 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1.4.  Надеть перчатки. </w:t>
            </w:r>
          </w:p>
          <w:p w:rsidR="00207523" w:rsidRPr="00B64CFD" w:rsidRDefault="00207523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Помочь пациенту занять удобное положение.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Поместить клеенку  и пеленку под область постановки пиявок.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2.3. Осмотреть и обработать кожу (место постановки пиявок) 70% спиртом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тот же участок растереть до появления гиперемии салфетками, смоченными в горячей воде (≈40-60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С), осушить.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2.5. Захватить рукой пиявку и поместить ее в пробирку или мензурку хвостовой частью внутрь.</w:t>
            </w:r>
          </w:p>
          <w:p w:rsidR="00207523" w:rsidRPr="00B64CFD" w:rsidRDefault="00207523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Поднести пробирку или мензурку к коже, отверстие плотно приставить к месту присасывания (как только пиявка присосется, в ее передней части появится волнообразное движение).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2.7. Повторить п.п. 2.2 – 2.3.  до тех пор, пока не будут поставлены все пиявки.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2.8. Наблюдать за активностью пиявок: если не движутся, слегка провести по хвостовому концу пальцем или сухим марлевым шариком.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2.9. Снимать пиявки через указанное врачом время, подведя к головному концу шарик, смоченный спиртом.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2.10. Использованных пиявок и  перевязочный материал поместить в ёмкость для отходов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2.11. Наложить асептическую ватно-марлевую повязку - не давящую (сохранение «постприставочного» кровотечения). Предупредить пациента о возможном  длительном (до 24 часов) кровотечении из ранки.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2.12. Помочь пациенту занять удобное положение, проконтролировать его состояние.</w:t>
            </w:r>
          </w:p>
          <w:p w:rsidR="00207523" w:rsidRPr="00B64CFD" w:rsidRDefault="00207523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Поместить пелёнку в клеёнчатый мешок.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Провести дезинфекцию клеенки.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3.3. Утилизировать отходы по классам опасности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Снять перчатки, поместить их в ёмкость для отходов,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3.5. Сделать отметку о результатах выполнения процедуры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Пиявки не применяются на участках с гнойничковыми поражениями кожи.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Если повязка намокла, снять верхние слои повязки и наложить новый слой асептической ватно-марлевой повязки. 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Места постановки пиявок: область сосцевидных отростков, область правого подреберья, левая половина грудной клетки, в шахматном порядке вдоль пораженной вены, копчик. Если пиявка плохо присасывается или не присасывается, место постановки необходимо обработать 40% раствором глюкозы.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Кровотечение сохраняется в течение ≈24 часов. Отсутствие кровотечения после постановки пиявок свидетельствует о  застое в области постановки пиявок.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После 3-4 процедуры на месте постановки пиявок может появится покраснение, небольшой отек и зуд (приставочная реакция)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Пиявки применены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ее цели и содержании. Письменного согласия пациента или его родственников (доверенных лиц) на применение пиявок не требуется, так как данная процедура не является потенциально опасной для жизни пациента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C512516" wp14:editId="70088A04">
                  <wp:extent cx="748146" cy="910732"/>
                  <wp:effectExtent l="19050" t="0" r="0" b="0"/>
                  <wp:docPr id="245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59" cy="912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A3B12B" wp14:editId="2CD07FE3">
                  <wp:extent cx="640755" cy="911131"/>
                  <wp:effectExtent l="19050" t="0" r="6945" b="0"/>
                  <wp:docPr id="32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744" t="2381" r="3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95" cy="912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C6E2F5" wp14:editId="49FDB362">
                  <wp:extent cx="1726857" cy="496956"/>
                  <wp:effectExtent l="19050" t="0" r="6693" b="0"/>
                  <wp:docPr id="33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50" cy="49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Места постановки пиявок</w:t>
            </w: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523" w:rsidRPr="00B64CFD" w:rsidRDefault="00207523" w:rsidP="0020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207523" w:rsidRDefault="00207523" w:rsidP="00207523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«Ингаляционное введение кислорода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07523" w:rsidRPr="00B64CFD" w:rsidRDefault="00207523" w:rsidP="00207523">
      <w:pPr>
        <w:pStyle w:val="a3"/>
        <w:spacing w:after="0" w:line="240" w:lineRule="auto"/>
        <w:ind w:left="50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 помощи кислородной подушки</w:t>
      </w:r>
      <w:r w:rsidRPr="00B64CFD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207523" w:rsidRPr="00B64CFD" w:rsidRDefault="00207523" w:rsidP="00207523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50"/>
        <w:gridCol w:w="5811"/>
      </w:tblGrid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207523" w:rsidRPr="00B64CFD" w:rsidTr="006731A2">
        <w:trPr>
          <w:trHeight w:val="1462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Постановка носового катетера проводится в нестерильных перчатках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Четкое соблюдение нормативных документов, правил ТБ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профилактическое,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207523" w:rsidRPr="00B64CFD" w:rsidTr="006731A2">
        <w:trPr>
          <w:trHeight w:val="541"/>
        </w:trPr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Маска кислородная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Кислородная подушка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 для обработки рук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  для обработки рук</w:t>
            </w:r>
          </w:p>
          <w:p w:rsidR="00207523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для смачивания салфеток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перчатки 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Стерильные марлевые салфетки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текущей дезинфекции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проверить исправность аппаратуры.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</w:t>
            </w:r>
            <w:r w:rsidRPr="00B64CFD">
              <w:rPr>
                <w:rFonts w:ascii="Times New Roman" w:eastAsia="Calibri" w:hAnsi="Times New Roman" w:cs="Times New Roman"/>
                <w:sz w:val="24"/>
                <w:szCs w:val="24"/>
              </w:rPr>
              <w:t>, объяснить цель, ход процедуры и получить его согласие.</w:t>
            </w:r>
          </w:p>
          <w:p w:rsidR="00207523" w:rsidRPr="00B64CFD" w:rsidRDefault="00207523" w:rsidP="006731A2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Выполнение: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2.1.Заполнить подушку кислородом:</w:t>
            </w:r>
          </w:p>
          <w:p w:rsidR="00207523" w:rsidRPr="00B64CFD" w:rsidRDefault="00207523" w:rsidP="0020752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строго соблюдать правила безопасности при работе с кислородным баллоном (убедиться, что баллон голубого цвета, имеет клеймо производителя, оснащен редуктором и манометром, установлен в металлическое гнездо и закреплен ремнями, защищен от прямого воздействия солнечного света и не находится в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непосредственной близости от отопительных приборов и источников открытого огня, не допускать попадания масла на штуцер баллона)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подойдя к баллону встать так, чтобы выходное отверстие штуцера было направлено от работающего;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соединить трубку подушки с редуктором кислородного баллона;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открыть зажим на резиновой трубке подушки;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открыть вентиль и наполнить подушку кислородом;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закрыть вентиль баллона;</w:t>
            </w:r>
          </w:p>
          <w:p w:rsidR="00207523" w:rsidRPr="00B64CFD" w:rsidRDefault="00207523" w:rsidP="0020752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закрыть зажим на трубке подушки и отсоединить ее от баллона.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Присоединить к подушке воронку, наложить и зафиксировать на ней влажную салфетку.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Помочь пациенту занять положение Фаулера.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2.4. Расположить подушку сбоку от пациента, открыть зажим на подушке.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2.5. Поднести воронку ко рту пациента и предложить ему делать вдох через рот, а выдох через нос.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Процесс поступления кислорода регулировать надавливанием на угол подушки. Когда кислорода в подушке останется  мало - скручивать подушку.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2.7. Помочь пациенту занять удобное положение, проконтролировать его состояние.</w:t>
            </w:r>
          </w:p>
          <w:p w:rsidR="00207523" w:rsidRPr="00B64CFD" w:rsidRDefault="00207523" w:rsidP="006731A2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Провести дезинфекцию медицинских изделий многоразового использования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3.2. Утилизировать отходы по классам опасности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их в ёмкость для отходов, обработать руки на гигиеническом уровне.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Для оксигенотерапии используют газовую смесь, содержащую 40-60% кислорода. Кислород должен подаваться в увлажненном виде.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Если кислород подается через носовой катетер, то кожа в области носа и сам катетер нуждаются в тщательном уходе (убрать пластырь, с помощью салфетки смоченной в теплой воде, протереть катетер и снять накопившиеся выделения, осмотреть и обработать кожу, зафиксировать катетер)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 кислорода проведена 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пациентки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207523" w:rsidRPr="00B64CFD" w:rsidRDefault="00207523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207523" w:rsidRPr="00B64CFD" w:rsidTr="006731A2">
        <w:tc>
          <w:tcPr>
            <w:tcW w:w="636" w:type="dxa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861" w:type="dxa"/>
            <w:gridSpan w:val="2"/>
            <w:shd w:val="clear" w:color="auto" w:fill="auto"/>
          </w:tcPr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7A366" wp14:editId="7FA45000">
                  <wp:extent cx="1556831" cy="1894968"/>
                  <wp:effectExtent l="19050" t="0" r="5269" b="0"/>
                  <wp:docPr id="6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b="38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31" cy="189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9E08EF" wp14:editId="12C99943">
                  <wp:extent cx="1994575" cy="1502915"/>
                  <wp:effectExtent l="19050" t="0" r="5675" b="0"/>
                  <wp:docPr id="6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6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75" cy="150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523" w:rsidRPr="00B64CFD" w:rsidRDefault="00207523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Подача кислорода из кислородной подушки</w:t>
            </w:r>
          </w:p>
          <w:p w:rsidR="00207523" w:rsidRPr="00B64CFD" w:rsidRDefault="00207523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07523" w:rsidRPr="00B64CFD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23" w:rsidRPr="00EF78C3" w:rsidRDefault="00207523" w:rsidP="0020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E43" w:rsidRDefault="00207523">
      <w:bookmarkStart w:id="0" w:name="_GoBack"/>
      <w:bookmarkEnd w:id="0"/>
    </w:p>
    <w:sectPr w:rsidR="00316E43" w:rsidSect="003F3830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519647"/>
      <w:docPartObj>
        <w:docPartGallery w:val="Page Numbers (Bottom of Page)"/>
        <w:docPartUnique/>
      </w:docPartObj>
    </w:sdtPr>
    <w:sdtEndPr/>
    <w:sdtContent>
      <w:p w:rsidR="00F65844" w:rsidRDefault="0020752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65844" w:rsidRDefault="00207523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4F1"/>
    <w:multiLevelType w:val="multilevel"/>
    <w:tmpl w:val="C98C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986BBF"/>
    <w:multiLevelType w:val="hybridMultilevel"/>
    <w:tmpl w:val="9948F084"/>
    <w:lvl w:ilvl="0" w:tplc="8A487912">
      <w:start w:val="4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4E2E"/>
    <w:multiLevelType w:val="multilevel"/>
    <w:tmpl w:val="CA4A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092821"/>
    <w:multiLevelType w:val="hybridMultilevel"/>
    <w:tmpl w:val="4A16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146B"/>
    <w:multiLevelType w:val="multilevel"/>
    <w:tmpl w:val="B008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11000C"/>
    <w:multiLevelType w:val="hybridMultilevel"/>
    <w:tmpl w:val="13D2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66BA"/>
    <w:multiLevelType w:val="multilevel"/>
    <w:tmpl w:val="0992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8F1528"/>
    <w:multiLevelType w:val="multilevel"/>
    <w:tmpl w:val="4100F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825EF4"/>
    <w:multiLevelType w:val="hybridMultilevel"/>
    <w:tmpl w:val="1B609B6A"/>
    <w:lvl w:ilvl="0" w:tplc="DA4A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C1A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686E9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E6E57"/>
    <w:multiLevelType w:val="multilevel"/>
    <w:tmpl w:val="112C1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35521A"/>
    <w:multiLevelType w:val="multilevel"/>
    <w:tmpl w:val="C98C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4F4E13"/>
    <w:multiLevelType w:val="multilevel"/>
    <w:tmpl w:val="FF52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D214C"/>
    <w:multiLevelType w:val="hybridMultilevel"/>
    <w:tmpl w:val="59C8DC48"/>
    <w:lvl w:ilvl="0" w:tplc="3B6C1A70">
      <w:start w:val="1"/>
      <w:numFmt w:val="bullet"/>
      <w:lvlText w:val=""/>
      <w:lvlJc w:val="left"/>
      <w:pPr>
        <w:ind w:left="7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60"/>
    <w:rsid w:val="00207523"/>
    <w:rsid w:val="00700660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02B9-B746-45EA-A07F-A3919711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23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0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075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2075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Текст в заданном формате"/>
    <w:basedOn w:val="a"/>
    <w:rsid w:val="0020752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footer"/>
    <w:basedOn w:val="a"/>
    <w:link w:val="a9"/>
    <w:uiPriority w:val="99"/>
    <w:rsid w:val="0020752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07523"/>
    <w:rPr>
      <w:rFonts w:ascii="Calibri" w:eastAsia="Calibri" w:hAnsi="Calibri" w:cs="Times New Roman"/>
    </w:rPr>
  </w:style>
  <w:style w:type="character" w:styleId="aa">
    <w:name w:val="page number"/>
    <w:basedOn w:val="a0"/>
    <w:rsid w:val="00207523"/>
  </w:style>
  <w:style w:type="paragraph" w:styleId="2">
    <w:name w:val="Body Text 2"/>
    <w:basedOn w:val="a"/>
    <w:link w:val="20"/>
    <w:rsid w:val="002075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075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сновной текст1"/>
    <w:next w:val="a"/>
    <w:rsid w:val="0020752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207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20752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207523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20752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07523"/>
    <w:rPr>
      <w:rFonts w:ascii="Calibri" w:eastAsia="Calibri" w:hAnsi="Calibri" w:cs="Times New Roman"/>
    </w:rPr>
  </w:style>
  <w:style w:type="character" w:customStyle="1" w:styleId="af0">
    <w:name w:val="Схема документа Знак"/>
    <w:basedOn w:val="a0"/>
    <w:link w:val="af1"/>
    <w:semiHidden/>
    <w:rsid w:val="0020752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20752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207523"/>
    <w:rPr>
      <w:rFonts w:ascii="Segoe UI" w:eastAsiaTheme="minorEastAsia" w:hAnsi="Segoe UI" w:cs="Segoe UI"/>
      <w:sz w:val="16"/>
      <w:szCs w:val="16"/>
      <w:lang w:eastAsia="ru-RU"/>
    </w:rPr>
  </w:style>
  <w:style w:type="table" w:styleId="af2">
    <w:name w:val="Table Grid"/>
    <w:basedOn w:val="a1"/>
    <w:uiPriority w:val="59"/>
    <w:rsid w:val="0020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207523"/>
  </w:style>
  <w:style w:type="character" w:customStyle="1" w:styleId="apple-converted-space">
    <w:name w:val="apple-converted-space"/>
    <w:basedOn w:val="a0"/>
    <w:rsid w:val="00207523"/>
  </w:style>
  <w:style w:type="paragraph" w:customStyle="1" w:styleId="11">
    <w:name w:val="Без интервала1"/>
    <w:link w:val="af3"/>
    <w:uiPriority w:val="99"/>
    <w:rsid w:val="002075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basedOn w:val="a0"/>
    <w:link w:val="11"/>
    <w:uiPriority w:val="99"/>
    <w:locked/>
    <w:rsid w:val="00207523"/>
    <w:rPr>
      <w:rFonts w:ascii="Calibri" w:eastAsia="Times New Roman" w:hAnsi="Calibri" w:cs="Calibri"/>
      <w:lang w:eastAsia="ru-RU"/>
    </w:rPr>
  </w:style>
  <w:style w:type="character" w:styleId="af4">
    <w:name w:val="Placeholder Text"/>
    <w:basedOn w:val="a0"/>
    <w:uiPriority w:val="99"/>
    <w:semiHidden/>
    <w:rsid w:val="00207523"/>
    <w:rPr>
      <w:color w:val="808080"/>
    </w:rPr>
  </w:style>
  <w:style w:type="paragraph" w:styleId="af5">
    <w:name w:val="Title"/>
    <w:basedOn w:val="a"/>
    <w:link w:val="af6"/>
    <w:qFormat/>
    <w:rsid w:val="0020752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af6">
    <w:name w:val="Заголовок Знак"/>
    <w:basedOn w:val="a0"/>
    <w:link w:val="af5"/>
    <w:rsid w:val="00207523"/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5001</Words>
  <Characters>28511</Characters>
  <Application>Microsoft Office Word</Application>
  <DocSecurity>0</DocSecurity>
  <Lines>237</Lines>
  <Paragraphs>66</Paragraphs>
  <ScaleCrop>false</ScaleCrop>
  <Company/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2021-08-13T13:26:00Z</dcterms:created>
  <dcterms:modified xsi:type="dcterms:W3CDTF">2021-08-13T13:26:00Z</dcterms:modified>
</cp:coreProperties>
</file>